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3A31" w:rsidRPr="00963A31" w:rsidRDefault="00963A31" w:rsidP="00963A31">
      <w:pPr>
        <w:shd w:val="clear" w:color="auto" w:fill="FFFFFF"/>
        <w:rPr>
          <w:rFonts w:eastAsia="Times New Roman" w:cstheme="minorHAnsi"/>
          <w:b/>
          <w:bCs/>
          <w:color w:val="000000"/>
          <w:lang w:eastAsia="fr-FR"/>
        </w:rPr>
      </w:pPr>
      <w:r w:rsidRPr="00963A31">
        <w:rPr>
          <w:rFonts w:eastAsia="Times New Roman" w:cstheme="minorHAnsi"/>
          <w:b/>
          <w:bCs/>
          <w:color w:val="000000"/>
          <w:lang w:eastAsia="fr-FR"/>
        </w:rPr>
        <w:t>La Bourse de Bruxelles a davantage reculé que les autres marchés européens, notamment à cause de la nette baisse d’</w:t>
      </w:r>
      <w:proofErr w:type="spellStart"/>
      <w:r w:rsidRPr="00963A31">
        <w:rPr>
          <w:rFonts w:eastAsia="Times New Roman" w:cstheme="minorHAnsi"/>
          <w:b/>
          <w:bCs/>
          <w:color w:val="000000"/>
          <w:lang w:eastAsia="fr-FR"/>
        </w:rPr>
        <w:t>Umicore</w:t>
      </w:r>
      <w:proofErr w:type="spellEnd"/>
      <w:r w:rsidRPr="00963A31">
        <w:rPr>
          <w:rFonts w:eastAsia="Times New Roman" w:cstheme="minorHAnsi"/>
          <w:b/>
          <w:bCs/>
          <w:color w:val="000000"/>
          <w:lang w:eastAsia="fr-FR"/>
        </w:rPr>
        <w:t>. Les SIR ont, par contre, progressé.</w:t>
      </w:r>
    </w:p>
    <w:p w:rsidR="00963A31" w:rsidRPr="00963A31" w:rsidRDefault="00963A31" w:rsidP="00963A31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FR"/>
        </w:rPr>
      </w:pPr>
      <w:r w:rsidRPr="00963A31">
        <w:rPr>
          <w:rFonts w:eastAsia="Times New Roman" w:cstheme="minorHAnsi"/>
          <w:color w:val="000000"/>
          <w:lang w:eastAsia="fr-FR"/>
        </w:rPr>
        <w:t xml:space="preserve">Le Bel 20 a souffert plus que les autres indices européens. Vendredi, l’indice belge a perdu 2,01% en clôture, affecté notamment par le plongeon de 8,50% de l’action </w:t>
      </w:r>
      <w:proofErr w:type="spellStart"/>
      <w:r w:rsidRPr="00963A31">
        <w:rPr>
          <w:rFonts w:eastAsia="Times New Roman" w:cstheme="minorHAnsi"/>
          <w:color w:val="000000"/>
          <w:lang w:eastAsia="fr-FR"/>
        </w:rPr>
        <w:t>Umicore</w:t>
      </w:r>
      <w:proofErr w:type="spellEnd"/>
      <w:r w:rsidRPr="00963A31">
        <w:rPr>
          <w:rFonts w:eastAsia="Times New Roman" w:cstheme="minorHAnsi"/>
          <w:color w:val="000000"/>
          <w:lang w:eastAsia="fr-FR"/>
        </w:rPr>
        <w:t>.</w:t>
      </w:r>
    </w:p>
    <w:p w:rsidR="00963A31" w:rsidRPr="00963A31" w:rsidRDefault="00963A31" w:rsidP="00963A31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FR"/>
        </w:rPr>
      </w:pPr>
      <w:r w:rsidRPr="00963A31">
        <w:rPr>
          <w:rFonts w:eastAsia="Times New Roman" w:cstheme="minorHAnsi"/>
          <w:color w:val="000000"/>
          <w:lang w:eastAsia="fr-FR"/>
        </w:rPr>
        <w:t>Le groupe spécialisé dans la technologie des matériaux a pourtant dévoilé de bons résultats grâce à ses activités de recyclage, mais les investisseurs sont inquiets au sujet de sa production de composants pour batteries et de catalyseurs, qui pâtit des difficultés du secteur automobile.</w:t>
      </w:r>
    </w:p>
    <w:p w:rsidR="00963A31" w:rsidRPr="00963A31" w:rsidRDefault="00963A31" w:rsidP="00963A31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FR"/>
        </w:rPr>
      </w:pPr>
      <w:r w:rsidRPr="00963A31">
        <w:rPr>
          <w:rFonts w:eastAsia="Times New Roman" w:cstheme="minorHAnsi"/>
          <w:color w:val="000000"/>
          <w:lang w:eastAsia="fr-FR"/>
        </w:rPr>
        <w:t xml:space="preserve">UCB a reculé de 3,54%. </w:t>
      </w:r>
      <w:proofErr w:type="spellStart"/>
      <w:r w:rsidRPr="00963A31">
        <w:rPr>
          <w:rFonts w:eastAsia="Times New Roman" w:cstheme="minorHAnsi"/>
          <w:color w:val="000000"/>
          <w:lang w:eastAsia="fr-FR"/>
        </w:rPr>
        <w:t>Jefferies</w:t>
      </w:r>
      <w:proofErr w:type="spellEnd"/>
      <w:r w:rsidRPr="00963A31">
        <w:rPr>
          <w:rFonts w:eastAsia="Times New Roman" w:cstheme="minorHAnsi"/>
          <w:color w:val="000000"/>
          <w:lang w:eastAsia="fr-FR"/>
        </w:rPr>
        <w:t xml:space="preserve"> a réduit sa recommandation à «conserver», contre «acheter» auparavant, l’objectif de cours étant maintenu à 122 euros. Le courtier dit avoir toujours confiance dans le lancement futur de potentiels blockbusters (traitements générant 1 milliard d’euros de chiffre d’affaires), mais compte tenu de la hausse de l’action (+55% depuis le début de l’année), </w:t>
      </w:r>
      <w:proofErr w:type="spellStart"/>
      <w:r w:rsidRPr="00963A31">
        <w:rPr>
          <w:rFonts w:eastAsia="Times New Roman" w:cstheme="minorHAnsi"/>
          <w:color w:val="000000"/>
          <w:lang w:eastAsia="fr-FR"/>
        </w:rPr>
        <w:t>Jefferies</w:t>
      </w:r>
      <w:proofErr w:type="spellEnd"/>
      <w:r w:rsidRPr="00963A31">
        <w:rPr>
          <w:rFonts w:eastAsia="Times New Roman" w:cstheme="minorHAnsi"/>
          <w:color w:val="000000"/>
          <w:lang w:eastAsia="fr-FR"/>
        </w:rPr>
        <w:t xml:space="preserve"> juge que sur la base de la valorisation, il doit modérer son avis.</w:t>
      </w:r>
    </w:p>
    <w:p w:rsidR="00963A31" w:rsidRPr="00963A31" w:rsidRDefault="00963A31" w:rsidP="00963A31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FR"/>
        </w:rPr>
      </w:pPr>
      <w:r w:rsidRPr="00963A31">
        <w:rPr>
          <w:rFonts w:eastAsia="Times New Roman" w:cstheme="minorHAnsi"/>
          <w:color w:val="000000"/>
          <w:lang w:eastAsia="fr-FR"/>
        </w:rPr>
        <w:t xml:space="preserve">Un constat similaire a conduit Kepler </w:t>
      </w:r>
      <w:proofErr w:type="spellStart"/>
      <w:r w:rsidRPr="00963A31">
        <w:rPr>
          <w:rFonts w:eastAsia="Times New Roman" w:cstheme="minorHAnsi"/>
          <w:color w:val="000000"/>
          <w:lang w:eastAsia="fr-FR"/>
        </w:rPr>
        <w:t>Cheuvreux</w:t>
      </w:r>
      <w:proofErr w:type="spellEnd"/>
      <w:r w:rsidRPr="00963A31">
        <w:rPr>
          <w:rFonts w:eastAsia="Times New Roman" w:cstheme="minorHAnsi"/>
          <w:color w:val="000000"/>
          <w:lang w:eastAsia="fr-FR"/>
        </w:rPr>
        <w:t xml:space="preserve"> à revoir sa copie concernant </w:t>
      </w:r>
      <w:proofErr w:type="spellStart"/>
      <w:r w:rsidRPr="00963A31">
        <w:rPr>
          <w:rFonts w:eastAsia="Times New Roman" w:cstheme="minorHAnsi"/>
          <w:color w:val="000000"/>
          <w:lang w:eastAsia="fr-FR"/>
        </w:rPr>
        <w:t>argenx</w:t>
      </w:r>
      <w:proofErr w:type="spellEnd"/>
      <w:r w:rsidRPr="00963A31">
        <w:rPr>
          <w:rFonts w:eastAsia="Times New Roman" w:cstheme="minorHAnsi"/>
          <w:color w:val="000000"/>
          <w:lang w:eastAsia="fr-FR"/>
        </w:rPr>
        <w:t>, qui a perdu 3,46% supplémentaires vendredi, après avoir chuté de 6,3% jeudi dans la foulée de l’annonce de ses résultats. Kepler a réduit son conseil à «conserver», contre «acheter» auparavant et a diminué son prix cible de 215 à 200 euros.</w:t>
      </w:r>
    </w:p>
    <w:p w:rsidR="00963A31" w:rsidRPr="00963A31" w:rsidRDefault="00963A31" w:rsidP="00963A31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FR"/>
        </w:rPr>
      </w:pPr>
      <w:r w:rsidRPr="00963A31">
        <w:rPr>
          <w:rFonts w:eastAsia="Times New Roman" w:cstheme="minorHAnsi"/>
          <w:color w:val="000000"/>
          <w:lang w:eastAsia="fr-FR"/>
        </w:rPr>
        <w:t>Le courtier reste convaincu que les actifs et les technologies d’</w:t>
      </w:r>
      <w:proofErr w:type="spellStart"/>
      <w:r w:rsidRPr="00963A31">
        <w:rPr>
          <w:rFonts w:eastAsia="Times New Roman" w:cstheme="minorHAnsi"/>
          <w:color w:val="000000"/>
          <w:lang w:eastAsia="fr-FR"/>
        </w:rPr>
        <w:t>argenx</w:t>
      </w:r>
      <w:proofErr w:type="spellEnd"/>
      <w:r w:rsidRPr="00963A31">
        <w:rPr>
          <w:rFonts w:eastAsia="Times New Roman" w:cstheme="minorHAnsi"/>
          <w:color w:val="000000"/>
          <w:lang w:eastAsia="fr-FR"/>
        </w:rPr>
        <w:t xml:space="preserve"> figurent parmi les meilleurs de l’univers </w:t>
      </w:r>
      <w:proofErr w:type="spellStart"/>
      <w:r w:rsidRPr="00963A31">
        <w:rPr>
          <w:rFonts w:eastAsia="Times New Roman" w:cstheme="minorHAnsi"/>
          <w:color w:val="000000"/>
          <w:lang w:eastAsia="fr-FR"/>
        </w:rPr>
        <w:t>biotech</w:t>
      </w:r>
      <w:proofErr w:type="spellEnd"/>
      <w:r w:rsidRPr="00963A31">
        <w:rPr>
          <w:rFonts w:eastAsia="Times New Roman" w:cstheme="minorHAnsi"/>
          <w:color w:val="000000"/>
          <w:lang w:eastAsia="fr-FR"/>
        </w:rPr>
        <w:t>, mais la valorisation de l’action lui semblait justifier cette révision à la baisse.</w:t>
      </w:r>
    </w:p>
    <w:p w:rsidR="00963A31" w:rsidRPr="00963A31" w:rsidRDefault="00963A31" w:rsidP="00963A31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FR"/>
        </w:rPr>
      </w:pPr>
      <w:r w:rsidRPr="00963A31">
        <w:rPr>
          <w:rFonts w:eastAsia="Times New Roman" w:cstheme="minorHAnsi"/>
          <w:color w:val="000000"/>
          <w:lang w:eastAsia="fr-FR"/>
        </w:rPr>
        <w:t>À l’opposé, WDP a grimpé de 0,67% après avoir annoncé une hausse de son bénéfice par action, un taux d’occupation stable et le maintien de son dividende.</w:t>
      </w:r>
    </w:p>
    <w:p w:rsidR="00963A31" w:rsidRPr="00963A31" w:rsidRDefault="00963A31" w:rsidP="00963A31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FR"/>
        </w:rPr>
      </w:pPr>
      <w:r w:rsidRPr="00963A31">
        <w:rPr>
          <w:rFonts w:eastAsia="Times New Roman" w:cstheme="minorHAnsi"/>
          <w:color w:val="000000"/>
          <w:lang w:eastAsia="fr-FR"/>
        </w:rPr>
        <w:t>L’action de la SIR (société immobilière réglementée) a aussi bénéficié d’un effet sectoriel, l’ensemble des valeurs immobilières européennes ayant bien progressé grâce à une statistique britannique rassurante.</w:t>
      </w:r>
    </w:p>
    <w:p w:rsidR="00963A31" w:rsidRPr="00963A31" w:rsidRDefault="00963A31" w:rsidP="00963A31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FR"/>
        </w:rPr>
      </w:pPr>
      <w:r w:rsidRPr="00963A31">
        <w:rPr>
          <w:rFonts w:eastAsia="Times New Roman" w:cstheme="minorHAnsi"/>
          <w:color w:val="000000"/>
          <w:lang w:eastAsia="fr-FR"/>
        </w:rPr>
        <w:t xml:space="preserve">Dans ce secteur, </w:t>
      </w:r>
      <w:proofErr w:type="spellStart"/>
      <w:r w:rsidRPr="00963A31">
        <w:rPr>
          <w:rFonts w:eastAsia="Times New Roman" w:cstheme="minorHAnsi"/>
          <w:color w:val="000000"/>
          <w:lang w:eastAsia="fr-FR"/>
        </w:rPr>
        <w:t>Cofinimmo</w:t>
      </w:r>
      <w:proofErr w:type="spellEnd"/>
      <w:r w:rsidRPr="00963A31">
        <w:rPr>
          <w:rFonts w:eastAsia="Times New Roman" w:cstheme="minorHAnsi"/>
          <w:color w:val="000000"/>
          <w:lang w:eastAsia="fr-FR"/>
        </w:rPr>
        <w:t xml:space="preserve"> a gagné 2,20% et </w:t>
      </w:r>
      <w:proofErr w:type="spellStart"/>
      <w:r w:rsidRPr="00963A31">
        <w:rPr>
          <w:rFonts w:eastAsia="Times New Roman" w:cstheme="minorHAnsi"/>
          <w:color w:val="000000"/>
          <w:lang w:eastAsia="fr-FR"/>
        </w:rPr>
        <w:t>Aedifica</w:t>
      </w:r>
      <w:proofErr w:type="spellEnd"/>
      <w:r w:rsidRPr="00963A31">
        <w:rPr>
          <w:rFonts w:eastAsia="Times New Roman" w:cstheme="minorHAnsi"/>
          <w:color w:val="000000"/>
          <w:lang w:eastAsia="fr-FR"/>
        </w:rPr>
        <w:t xml:space="preserve"> a pris 0,51%.</w:t>
      </w:r>
    </w:p>
    <w:p w:rsidR="00963A31" w:rsidRPr="00963A31" w:rsidRDefault="00963A31" w:rsidP="00963A31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FR"/>
        </w:rPr>
      </w:pPr>
      <w:proofErr w:type="spellStart"/>
      <w:r w:rsidRPr="00963A31">
        <w:rPr>
          <w:rFonts w:eastAsia="Times New Roman" w:cstheme="minorHAnsi"/>
          <w:color w:val="000000"/>
          <w:lang w:eastAsia="fr-FR"/>
        </w:rPr>
        <w:t>Telenet</w:t>
      </w:r>
      <w:proofErr w:type="spellEnd"/>
      <w:r w:rsidRPr="00963A31">
        <w:rPr>
          <w:rFonts w:eastAsia="Times New Roman" w:cstheme="minorHAnsi"/>
          <w:color w:val="000000"/>
          <w:lang w:eastAsia="fr-FR"/>
        </w:rPr>
        <w:t xml:space="preserve"> a perdu 1,90%, après avoir déjà cédé 3,4% jeudi après publication de ses trimestriels.</w:t>
      </w:r>
    </w:p>
    <w:p w:rsidR="00FD5B7C" w:rsidRPr="00963A31" w:rsidRDefault="00FD5B7C">
      <w:pPr>
        <w:rPr>
          <w:rFonts w:cstheme="minorHAnsi"/>
        </w:rPr>
      </w:pPr>
    </w:p>
    <w:sectPr w:rsidR="00FD5B7C" w:rsidRPr="00963A31" w:rsidSect="000F15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31"/>
    <w:rsid w:val="000F156F"/>
    <w:rsid w:val="00963A31"/>
    <w:rsid w:val="00FD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690464D-4C91-A24A-8F67-48E362E6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3A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56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0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2020-08-05T06:15:00Z</dcterms:created>
  <dcterms:modified xsi:type="dcterms:W3CDTF">2020-08-05T06:16:00Z</dcterms:modified>
</cp:coreProperties>
</file>